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Money for Life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Module 1- Key Terms </w:t>
      </w:r>
    </w:p>
    <w:tbl>
      <w:tblPr>
        <w:tblStyle w:val="Table1"/>
        <w:bidi w:val="0"/>
        <w:tblW w:w="11355.0" w:type="dxa"/>
        <w:jc w:val="left"/>
        <w:tblInd w:w="-9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70"/>
        <w:gridCol w:w="435"/>
        <w:gridCol w:w="7650"/>
        <w:tblGridChange w:id="0">
          <w:tblGrid>
            <w:gridCol w:w="3270"/>
            <w:gridCol w:w="435"/>
            <w:gridCol w:w="7650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Gross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This stands for Individual Savings Accounts.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Net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The amount paid or charged on money over time.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National Insurance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 </w:t>
            </w: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An amount of money taken from a bank account, set up by the recipient.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Tax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Your bank’s special code which distinguishes it from any other bank.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Credit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Your full pay before any deductions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Debit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The percentage of the amount paid or charged on money.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Direct Debit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This tells your employer how much tax-free pay you should get before deducting tax from the rest.</w:t>
            </w: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Standing Order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Distinguishes your account from anyone else's.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Account Number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The amount you get once all the deductions have been made.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Sort Code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Money put into an account.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Interest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The amount of money in your account.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Balance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A regular payment made out of a current account which is of a set amount and is originated by the account holder.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Interest Rate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Money taken out of an account, transfer or payment made.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ISA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You have to have this to work in the UK. It’s used to make sure all your contributions are recorded and builds up your entitlement to state benefits.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Money for Life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Module 1- Key Terms (answers)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11310.0" w:type="dxa"/>
        <w:jc w:val="left"/>
        <w:tblInd w:w="-9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85"/>
        <w:gridCol w:w="435"/>
        <w:gridCol w:w="7590"/>
        <w:tblGridChange w:id="0">
          <w:tblGrid>
            <w:gridCol w:w="3285"/>
            <w:gridCol w:w="435"/>
            <w:gridCol w:w="759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Gross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Your full pay before any deductions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Net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The amount you get once all the deductions have been made.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National Insurance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You have to have this to work in the UK. It’s used to make sure all your contributions are recorded and builds up your entitlement to state benefits.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Tax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392.72727272727275" w:lineRule="auto"/>
              <w:contextualSpacing w:val="0"/>
            </w:pPr>
            <w:r w:rsidDel="00000000" w:rsidR="00000000" w:rsidRPr="00000000">
              <w:rPr>
                <w:color w:val="515151"/>
                <w:rtl w:val="0"/>
              </w:rPr>
              <w:t xml:space="preserve">This tells your employer how much tax-free pay you should get before deducting tax from the rest.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Credit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Money put into an account.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Debit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Money taken out of an account, transfer or payment made.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Direct Debit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 An amount of money taken from a bank account, set up by the recipient.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Standing Order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A regular payment made out of a current account which is of a set amount and is originated by the account holder.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Account Number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Distinguishes your account from anyone else's.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Sort Code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Your bank’s special code which distinguishes it from any other bank.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Interest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The amount paid or charged on money over time.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Balance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The amount of money in your account.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Interest Rate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The percentage of the amount paid or charged on money.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340" w:line="240" w:lineRule="auto"/>
              <w:contextualSpacing w:val="0"/>
            </w:pPr>
            <w:r w:rsidDel="00000000" w:rsidR="00000000" w:rsidRPr="00000000">
              <w:rPr>
                <w:color w:val="0e1546"/>
                <w:highlight w:val="white"/>
                <w:rtl w:val="0"/>
              </w:rPr>
              <w:t xml:space="preserve">This stands for Individual Savings Accounts.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92.72727272727275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34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34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